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A84FD" w14:textId="287CB054" w:rsidR="0061355C" w:rsidRDefault="00383BC1" w:rsidP="0061355C">
      <w:pPr>
        <w:ind w:firstLine="708"/>
        <w:jc w:val="both"/>
        <w:rPr>
          <w:rFonts w:ascii="Times New Roman" w:hAnsi="Times New Roman"/>
          <w:sz w:val="24"/>
          <w:szCs w:val="24"/>
          <w:lang w:val="bg-BG"/>
        </w:rPr>
      </w:pPr>
      <w:r>
        <w:rPr>
          <w:rFonts w:ascii="Times New Roman" w:hAnsi="Times New Roman"/>
          <w:b/>
          <w:sz w:val="24"/>
          <w:szCs w:val="24"/>
          <w:lang w:val="ru-RU"/>
        </w:rPr>
        <w:t xml:space="preserve">Частична </w:t>
      </w:r>
      <w:r w:rsidR="00B23FE6">
        <w:rPr>
          <w:rFonts w:ascii="Times New Roman" w:hAnsi="Times New Roman"/>
          <w:b/>
          <w:sz w:val="24"/>
          <w:szCs w:val="24"/>
          <w:lang w:val="ru-RU"/>
        </w:rPr>
        <w:t>предварителна</w:t>
      </w:r>
      <w:r w:rsidR="0061355C">
        <w:rPr>
          <w:rFonts w:ascii="Times New Roman" w:hAnsi="Times New Roman"/>
          <w:b/>
          <w:sz w:val="24"/>
          <w:szCs w:val="24"/>
          <w:lang w:val="ru-RU"/>
        </w:rPr>
        <w:t xml:space="preserve"> </w:t>
      </w:r>
      <w:r w:rsidR="0061355C">
        <w:rPr>
          <w:rFonts w:ascii="Times New Roman" w:hAnsi="Times New Roman"/>
          <w:b/>
          <w:sz w:val="24"/>
          <w:szCs w:val="24"/>
          <w:lang w:val="bg-BG"/>
        </w:rPr>
        <w:t>оценка</w:t>
      </w:r>
      <w:r w:rsidR="0061355C">
        <w:rPr>
          <w:rFonts w:ascii="Times New Roman" w:hAnsi="Times New Roman"/>
          <w:b/>
          <w:sz w:val="24"/>
          <w:szCs w:val="24"/>
          <w:lang w:val="ru-RU"/>
        </w:rPr>
        <w:t xml:space="preserve"> </w:t>
      </w:r>
      <w:r w:rsidR="0061355C">
        <w:rPr>
          <w:rFonts w:ascii="Times New Roman" w:hAnsi="Times New Roman"/>
          <w:b/>
          <w:sz w:val="24"/>
          <w:szCs w:val="24"/>
          <w:lang w:val="bg-BG"/>
        </w:rPr>
        <w:t>на</w:t>
      </w:r>
      <w:r w:rsidR="0061355C">
        <w:rPr>
          <w:rFonts w:ascii="Times New Roman" w:hAnsi="Times New Roman"/>
          <w:b/>
          <w:sz w:val="24"/>
          <w:szCs w:val="24"/>
          <w:lang w:val="ru-RU"/>
        </w:rPr>
        <w:t xml:space="preserve"> </w:t>
      </w:r>
      <w:r w:rsidR="0061355C">
        <w:rPr>
          <w:rFonts w:ascii="Times New Roman" w:hAnsi="Times New Roman"/>
          <w:b/>
          <w:sz w:val="24"/>
          <w:szCs w:val="24"/>
          <w:lang w:val="bg-BG"/>
        </w:rPr>
        <w:t xml:space="preserve">въздействието на </w:t>
      </w:r>
      <w:r w:rsidR="00B23FE6" w:rsidRPr="00B23FE6">
        <w:rPr>
          <w:rFonts w:ascii="Times New Roman" w:hAnsi="Times New Roman"/>
          <w:b/>
          <w:sz w:val="24"/>
          <w:szCs w:val="24"/>
          <w:lang w:val="bg-BG"/>
        </w:rPr>
        <w:t>НАРЕДБАТА ЗА ИЗМЕНЕНИЕ И ДОПЪЛНЕНИЕ НА НАРЕДБАТА ЗА ОПРЕДЕЛЯНЕТО И АДМИНИСТРИРАНЕТО НА МЕСТНИТЕ ТАКСИ И ЦЕНИ НА УСЛУГИТЕ В ОБЩИНА СОПОТ</w:t>
      </w:r>
      <w:r>
        <w:rPr>
          <w:rFonts w:ascii="Times New Roman" w:hAnsi="Times New Roman"/>
          <w:sz w:val="24"/>
          <w:szCs w:val="24"/>
          <w:lang w:val="ru-RU"/>
        </w:rPr>
        <w:t>:</w:t>
      </w:r>
      <w:r>
        <w:rPr>
          <w:rFonts w:ascii="Times New Roman" w:hAnsi="Times New Roman"/>
          <w:sz w:val="24"/>
          <w:szCs w:val="24"/>
          <w:lang w:val="bg-BG"/>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1"/>
        <w:gridCol w:w="6691"/>
      </w:tblGrid>
      <w:tr w:rsidR="0061355C" w14:paraId="2ECEC92A" w14:textId="77777777" w:rsidTr="00B43F6A">
        <w:trPr>
          <w:jc w:val="center"/>
        </w:trPr>
        <w:tc>
          <w:tcPr>
            <w:tcW w:w="2387" w:type="dxa"/>
            <w:hideMark/>
          </w:tcPr>
          <w:p w14:paraId="206CE5FB" w14:textId="77777777" w:rsidR="0061355C" w:rsidRDefault="0061355C">
            <w:pPr>
              <w:rPr>
                <w:rFonts w:ascii="Times New Roman" w:hAnsi="Times New Roman"/>
                <w:sz w:val="24"/>
                <w:szCs w:val="24"/>
              </w:rPr>
            </w:pPr>
            <w:r>
              <w:rPr>
                <w:rFonts w:ascii="Times New Roman" w:hAnsi="Times New Roman"/>
                <w:sz w:val="24"/>
                <w:szCs w:val="24"/>
              </w:rPr>
              <w:t>Елементи на оценката</w:t>
            </w:r>
          </w:p>
        </w:tc>
        <w:tc>
          <w:tcPr>
            <w:tcW w:w="7145" w:type="dxa"/>
            <w:hideMark/>
          </w:tcPr>
          <w:p w14:paraId="0CBFA2A2" w14:textId="77777777" w:rsidR="0061355C" w:rsidRDefault="0061355C">
            <w:pPr>
              <w:jc w:val="center"/>
              <w:rPr>
                <w:rFonts w:ascii="Times New Roman" w:hAnsi="Times New Roman"/>
              </w:rPr>
            </w:pPr>
            <w:r>
              <w:rPr>
                <w:rFonts w:ascii="Times New Roman" w:hAnsi="Times New Roman"/>
              </w:rPr>
              <w:t>Аргументация</w:t>
            </w:r>
          </w:p>
        </w:tc>
      </w:tr>
      <w:tr w:rsidR="0061355C" w14:paraId="185745B7" w14:textId="77777777" w:rsidTr="00B43F6A">
        <w:trPr>
          <w:jc w:val="center"/>
        </w:trPr>
        <w:tc>
          <w:tcPr>
            <w:tcW w:w="2387" w:type="dxa"/>
            <w:hideMark/>
          </w:tcPr>
          <w:p w14:paraId="4E081F75" w14:textId="51B08108" w:rsidR="0061355C" w:rsidRPr="00C24591" w:rsidRDefault="0061355C" w:rsidP="00C24591">
            <w:pPr>
              <w:rPr>
                <w:rFonts w:ascii="Times New Roman" w:hAnsi="Times New Roman"/>
                <w:b/>
                <w:sz w:val="24"/>
                <w:szCs w:val="24"/>
                <w:lang w:val="bg-BG"/>
              </w:rPr>
            </w:pPr>
            <w:r>
              <w:rPr>
                <w:rFonts w:ascii="Times New Roman" w:hAnsi="Times New Roman"/>
                <w:b/>
                <w:sz w:val="24"/>
                <w:szCs w:val="24"/>
                <w:lang w:val="ru-RU"/>
              </w:rPr>
              <w:t>Основания за приемане на наредба</w:t>
            </w:r>
            <w:r w:rsidR="00C24591">
              <w:rPr>
                <w:rFonts w:ascii="Times New Roman" w:hAnsi="Times New Roman"/>
                <w:b/>
                <w:sz w:val="24"/>
                <w:szCs w:val="24"/>
                <w:lang w:val="bg-BG"/>
              </w:rPr>
              <w:t>та</w:t>
            </w:r>
          </w:p>
        </w:tc>
        <w:tc>
          <w:tcPr>
            <w:tcW w:w="7145" w:type="dxa"/>
            <w:hideMark/>
          </w:tcPr>
          <w:p w14:paraId="45F4A9B8" w14:textId="77777777" w:rsidR="00B23FE6" w:rsidRPr="00B23FE6" w:rsidRDefault="00B23FE6" w:rsidP="00B23FE6">
            <w:pPr>
              <w:shd w:val="clear" w:color="auto" w:fill="FFFFFF"/>
              <w:spacing w:after="0" w:line="240" w:lineRule="auto"/>
              <w:jc w:val="both"/>
              <w:rPr>
                <w:rFonts w:ascii="Times New Roman" w:hAnsi="Times New Roman"/>
                <w:color w:val="000000"/>
                <w:sz w:val="24"/>
                <w:szCs w:val="24"/>
                <w:lang w:val="bg-BG"/>
              </w:rPr>
            </w:pPr>
            <w:r w:rsidRPr="00B23FE6">
              <w:rPr>
                <w:rFonts w:ascii="Times New Roman" w:hAnsi="Times New Roman"/>
                <w:color w:val="000000"/>
                <w:sz w:val="24"/>
                <w:szCs w:val="24"/>
                <w:lang w:val="bg-BG"/>
              </w:rPr>
              <w:t xml:space="preserve">В окончателен доклад за резултатите от осъществения контрол за изпълнение на препоръките по Одитен доклад № 0500303916 за извършен одит за съответствие при финансовото управление на Община Сопот за периода от 01.01.2014 г. до 31.12.2015 г. е посочено, че </w:t>
            </w:r>
            <w:bookmarkStart w:id="0" w:name="_Hlk84856550"/>
            <w:r w:rsidRPr="00B23FE6">
              <w:rPr>
                <w:rFonts w:ascii="Times New Roman" w:hAnsi="Times New Roman"/>
                <w:color w:val="000000"/>
                <w:sz w:val="24"/>
                <w:szCs w:val="24"/>
                <w:lang w:val="bg-BG"/>
              </w:rPr>
              <w:t xml:space="preserve">Наредбата за изменение и допълнение на наредбата за определянето и администрирането на местните такси и цени на услугите в община Сопот </w:t>
            </w:r>
            <w:bookmarkEnd w:id="0"/>
            <w:r w:rsidRPr="00B23FE6">
              <w:rPr>
                <w:rFonts w:ascii="Times New Roman" w:hAnsi="Times New Roman"/>
                <w:color w:val="000000"/>
                <w:sz w:val="24"/>
                <w:szCs w:val="24"/>
                <w:lang w:val="bg-BG"/>
              </w:rPr>
              <w:t>/НИДНОАМТЦУ/ е в частично съответствие с нормативните актове от по-висока степен. Всяко констатирано несъответствие е разгледано поотделно. В придружителното писмо, с което окончателният доклад е представен на Общината, изрично е описано, че след изтичане на тримесечен срок от приемането на Решение № 237 на Сметна палата от 27.07.2021 г., ще се извърши последваща проверка относно частичното изпълнение на препоръките.</w:t>
            </w:r>
          </w:p>
          <w:p w14:paraId="561FDFC5" w14:textId="77777777" w:rsidR="00B23FE6" w:rsidRPr="00B23FE6" w:rsidRDefault="00B23FE6" w:rsidP="00B23FE6">
            <w:pPr>
              <w:shd w:val="clear" w:color="auto" w:fill="FFFFFF"/>
              <w:spacing w:after="0" w:line="240" w:lineRule="auto"/>
              <w:jc w:val="both"/>
              <w:rPr>
                <w:rFonts w:ascii="Times New Roman" w:hAnsi="Times New Roman"/>
                <w:color w:val="000000"/>
                <w:sz w:val="24"/>
                <w:szCs w:val="24"/>
                <w:lang w:val="bg-BG"/>
              </w:rPr>
            </w:pPr>
            <w:r w:rsidRPr="00B23FE6">
              <w:rPr>
                <w:rFonts w:ascii="Times New Roman" w:hAnsi="Times New Roman"/>
                <w:color w:val="000000"/>
                <w:sz w:val="24"/>
                <w:szCs w:val="24"/>
                <w:lang w:val="bg-BG"/>
              </w:rPr>
              <w:t xml:space="preserve">Освен </w:t>
            </w:r>
            <w:bookmarkStart w:id="1" w:name="_Hlk84835119"/>
            <w:r w:rsidRPr="00B23FE6">
              <w:rPr>
                <w:rFonts w:ascii="Times New Roman" w:hAnsi="Times New Roman"/>
                <w:color w:val="000000"/>
                <w:sz w:val="24"/>
                <w:szCs w:val="24"/>
                <w:lang w:val="bg-BG"/>
              </w:rPr>
              <w:t>привеждане на наредбата в съответствие с нормативните актове от по-висока степен, с проекта на НИДНОАМТЦУ се цели да се постигне и обезпечаване на дейностите и разходите, които се извършват за предоставяне на съответните услуги, предвид новата икономическа обстановка и инфлационните процеси</w:t>
            </w:r>
            <w:bookmarkEnd w:id="1"/>
            <w:r w:rsidRPr="00B23FE6">
              <w:rPr>
                <w:rFonts w:ascii="Times New Roman" w:hAnsi="Times New Roman"/>
                <w:color w:val="000000"/>
                <w:sz w:val="24"/>
                <w:szCs w:val="24"/>
                <w:lang w:val="bg-BG"/>
              </w:rPr>
              <w:t xml:space="preserve">. </w:t>
            </w:r>
          </w:p>
          <w:p w14:paraId="1FD85FEF" w14:textId="77777777" w:rsidR="00B23FE6" w:rsidRPr="00B23FE6" w:rsidRDefault="00B23FE6" w:rsidP="00B23FE6">
            <w:pPr>
              <w:shd w:val="clear" w:color="auto" w:fill="FFFFFF"/>
              <w:spacing w:after="0" w:line="240" w:lineRule="auto"/>
              <w:jc w:val="both"/>
              <w:rPr>
                <w:rFonts w:ascii="Times New Roman" w:hAnsi="Times New Roman"/>
                <w:color w:val="000000"/>
                <w:sz w:val="24"/>
                <w:szCs w:val="24"/>
                <w:lang w:val="bg-BG"/>
              </w:rPr>
            </w:pPr>
            <w:r w:rsidRPr="00B23FE6">
              <w:rPr>
                <w:rFonts w:ascii="Times New Roman" w:hAnsi="Times New Roman"/>
                <w:color w:val="000000"/>
                <w:sz w:val="24"/>
                <w:szCs w:val="24"/>
                <w:lang w:val="bg-BG"/>
              </w:rPr>
              <w:t>Преките и непреките разходи за извършване на всяка услуга са увеличени многократно. Общият размер на приходите не покрива размерът на разходите за осъществяване на административните услуги, което се компенсира от собствените приходи на Общината. Това от своя страна води до намаляване на средствата с които Общината осъществява част от инвестиционната си политика, за социални придобивки, за подпомагане на родителите на деца, родени на територията на Община Сопот.</w:t>
            </w:r>
          </w:p>
          <w:p w14:paraId="4AE525B8" w14:textId="77777777" w:rsidR="00B23FE6" w:rsidRPr="00B23FE6" w:rsidRDefault="00B23FE6" w:rsidP="00B23FE6">
            <w:pPr>
              <w:shd w:val="clear" w:color="auto" w:fill="FFFFFF"/>
              <w:spacing w:after="0" w:line="240" w:lineRule="auto"/>
              <w:jc w:val="both"/>
              <w:rPr>
                <w:rFonts w:ascii="Times New Roman" w:hAnsi="Times New Roman"/>
                <w:color w:val="000000"/>
                <w:sz w:val="24"/>
                <w:szCs w:val="24"/>
                <w:lang w:val="bg-BG"/>
              </w:rPr>
            </w:pPr>
            <w:r w:rsidRPr="00B23FE6">
              <w:rPr>
                <w:rFonts w:ascii="Times New Roman" w:hAnsi="Times New Roman"/>
                <w:color w:val="000000"/>
                <w:sz w:val="24"/>
                <w:szCs w:val="24"/>
                <w:lang w:val="bg-BG"/>
              </w:rPr>
              <w:t>Стойността на всяка услуга е формирана при спазване принципите, посочени в чл. 8 от ЗМДТ и цели възстановяване на пълните разходи за извършване на услугата.</w:t>
            </w:r>
          </w:p>
          <w:p w14:paraId="53E4F223" w14:textId="77777777" w:rsidR="00B23FE6" w:rsidRPr="00B23FE6" w:rsidRDefault="00B23FE6" w:rsidP="00B23FE6">
            <w:pPr>
              <w:shd w:val="clear" w:color="auto" w:fill="FFFFFF"/>
              <w:spacing w:after="0" w:line="240" w:lineRule="auto"/>
              <w:jc w:val="both"/>
              <w:rPr>
                <w:rFonts w:ascii="Times New Roman" w:hAnsi="Times New Roman"/>
                <w:color w:val="000000"/>
                <w:sz w:val="24"/>
                <w:szCs w:val="24"/>
                <w:lang w:val="bg-BG"/>
              </w:rPr>
            </w:pPr>
            <w:r w:rsidRPr="00B23FE6">
              <w:rPr>
                <w:rFonts w:ascii="Times New Roman" w:hAnsi="Times New Roman"/>
                <w:color w:val="000000"/>
                <w:sz w:val="24"/>
                <w:szCs w:val="24"/>
                <w:lang w:val="bg-BG"/>
              </w:rPr>
              <w:t>При определяне на таксите и цените на предлаганите услуги са взети под внимание следните фактори:</w:t>
            </w:r>
          </w:p>
          <w:p w14:paraId="112A10F1" w14:textId="77777777" w:rsidR="00B23FE6" w:rsidRPr="00B23FE6" w:rsidRDefault="00B23FE6" w:rsidP="00B23FE6">
            <w:pPr>
              <w:shd w:val="clear" w:color="auto" w:fill="FFFFFF"/>
              <w:spacing w:after="0" w:line="240" w:lineRule="auto"/>
              <w:jc w:val="both"/>
              <w:rPr>
                <w:rFonts w:ascii="Times New Roman" w:hAnsi="Times New Roman"/>
                <w:color w:val="000000"/>
                <w:sz w:val="24"/>
                <w:szCs w:val="24"/>
                <w:lang w:val="bg-BG"/>
              </w:rPr>
            </w:pPr>
            <w:r w:rsidRPr="00B23FE6">
              <w:rPr>
                <w:rFonts w:ascii="Times New Roman" w:hAnsi="Times New Roman"/>
                <w:color w:val="000000"/>
                <w:sz w:val="24"/>
                <w:szCs w:val="24"/>
                <w:lang w:val="bg-BG"/>
              </w:rPr>
              <w:t>- времето, което е необходимо за проучване на представените документи, подготовка на становище, доклад на прекия ръководител и подготовка на документация във вид на писмо, удостоверение или административен акт;</w:t>
            </w:r>
          </w:p>
          <w:p w14:paraId="15D8BA6E" w14:textId="77777777" w:rsidR="00B23FE6" w:rsidRPr="00B23FE6" w:rsidRDefault="00B23FE6" w:rsidP="00B23FE6">
            <w:pPr>
              <w:shd w:val="clear" w:color="auto" w:fill="FFFFFF"/>
              <w:spacing w:after="0" w:line="240" w:lineRule="auto"/>
              <w:jc w:val="both"/>
              <w:rPr>
                <w:rFonts w:ascii="Times New Roman" w:hAnsi="Times New Roman"/>
                <w:color w:val="000000"/>
                <w:sz w:val="24"/>
                <w:szCs w:val="24"/>
                <w:lang w:val="bg-BG"/>
              </w:rPr>
            </w:pPr>
            <w:r w:rsidRPr="00B23FE6">
              <w:rPr>
                <w:rFonts w:ascii="Times New Roman" w:hAnsi="Times New Roman"/>
                <w:color w:val="000000"/>
                <w:sz w:val="24"/>
                <w:szCs w:val="24"/>
                <w:lang w:val="bg-BG"/>
              </w:rPr>
              <w:t>- служителите, които взимат участие при обработката на внесената документация;</w:t>
            </w:r>
          </w:p>
          <w:p w14:paraId="3674CF60" w14:textId="77777777" w:rsidR="00B23FE6" w:rsidRPr="00B23FE6" w:rsidRDefault="00B23FE6" w:rsidP="00B23FE6">
            <w:pPr>
              <w:shd w:val="clear" w:color="auto" w:fill="FFFFFF"/>
              <w:spacing w:after="0" w:line="240" w:lineRule="auto"/>
              <w:jc w:val="both"/>
              <w:rPr>
                <w:rFonts w:ascii="Times New Roman" w:hAnsi="Times New Roman"/>
                <w:color w:val="000000"/>
                <w:sz w:val="24"/>
                <w:szCs w:val="24"/>
                <w:lang w:val="bg-BG"/>
              </w:rPr>
            </w:pPr>
            <w:r w:rsidRPr="00B23FE6">
              <w:rPr>
                <w:rFonts w:ascii="Times New Roman" w:hAnsi="Times New Roman"/>
                <w:color w:val="000000"/>
                <w:sz w:val="24"/>
                <w:szCs w:val="24"/>
                <w:lang w:val="bg-BG"/>
              </w:rPr>
              <w:t>- ориентировъчна часова ставка, определена въз основа на средната работна заплата за служителите;</w:t>
            </w:r>
          </w:p>
          <w:p w14:paraId="3A445F4E" w14:textId="77777777" w:rsidR="00B23FE6" w:rsidRPr="00B23FE6" w:rsidRDefault="00B23FE6" w:rsidP="00B23FE6">
            <w:pPr>
              <w:shd w:val="clear" w:color="auto" w:fill="FFFFFF"/>
              <w:spacing w:after="0" w:line="240" w:lineRule="auto"/>
              <w:jc w:val="both"/>
              <w:rPr>
                <w:rFonts w:ascii="Times New Roman" w:hAnsi="Times New Roman"/>
                <w:color w:val="000000"/>
                <w:sz w:val="24"/>
                <w:szCs w:val="24"/>
                <w:lang w:val="bg-BG"/>
              </w:rPr>
            </w:pPr>
            <w:r w:rsidRPr="00B23FE6">
              <w:rPr>
                <w:rFonts w:ascii="Times New Roman" w:hAnsi="Times New Roman"/>
                <w:color w:val="000000"/>
                <w:sz w:val="24"/>
                <w:szCs w:val="24"/>
                <w:lang w:val="bg-BG"/>
              </w:rPr>
              <w:lastRenderedPageBreak/>
              <w:t>- използваните консумативи в процеса на изпълнение на конкретната задача.</w:t>
            </w:r>
          </w:p>
          <w:p w14:paraId="23CD9ACF" w14:textId="77777777" w:rsidR="00B43F6A" w:rsidRDefault="00B23FE6" w:rsidP="00B23FE6">
            <w:pPr>
              <w:jc w:val="both"/>
              <w:rPr>
                <w:rFonts w:ascii="Times New Roman" w:hAnsi="Times New Roman"/>
                <w:color w:val="000000"/>
                <w:sz w:val="24"/>
                <w:szCs w:val="24"/>
                <w:lang w:val="bg-BG"/>
              </w:rPr>
            </w:pPr>
            <w:r w:rsidRPr="00B23FE6">
              <w:rPr>
                <w:rFonts w:ascii="Times New Roman" w:hAnsi="Times New Roman"/>
                <w:color w:val="000000"/>
                <w:sz w:val="24"/>
                <w:szCs w:val="24"/>
                <w:lang w:val="bg-BG"/>
              </w:rPr>
              <w:t>Като се има предвид усложнената икономическа обстановка, рефлектираща и върху бюджета на Общината, актуализирането на таксите и цените на услугите предлагани от Община Сопот е един от начините за обезпечаване на финансовото й състояние.</w:t>
            </w:r>
          </w:p>
          <w:p w14:paraId="4780194C" w14:textId="56C0E851" w:rsidR="00B23FE6" w:rsidRPr="00C24591" w:rsidRDefault="00B23FE6" w:rsidP="00B23FE6">
            <w:pPr>
              <w:jc w:val="both"/>
              <w:rPr>
                <w:rFonts w:ascii="Times New Roman" w:hAnsi="Times New Roman"/>
                <w:color w:val="000000"/>
                <w:sz w:val="24"/>
                <w:szCs w:val="24"/>
                <w:lang w:val="bg-BG"/>
              </w:rPr>
            </w:pPr>
            <w:r w:rsidRPr="00B23FE6">
              <w:rPr>
                <w:rFonts w:ascii="Times New Roman" w:hAnsi="Times New Roman"/>
                <w:color w:val="000000"/>
                <w:sz w:val="24"/>
                <w:szCs w:val="24"/>
                <w:lang w:val="bg-BG"/>
              </w:rPr>
              <w:t>НИДНОАМТЦУ</w:t>
            </w:r>
            <w:r>
              <w:rPr>
                <w:rFonts w:ascii="Times New Roman" w:hAnsi="Times New Roman"/>
                <w:color w:val="000000"/>
                <w:sz w:val="24"/>
                <w:szCs w:val="24"/>
                <w:lang w:val="bg-BG"/>
              </w:rPr>
              <w:t xml:space="preserve"> се приема на основание чл. 21, ал. 2 във връзка с ал. 1, т. 7 от ЗМСМА във връзка с чл. 6, чл. 7, чл. 8 и чл. 9 от ЗМДТ</w:t>
            </w:r>
          </w:p>
        </w:tc>
      </w:tr>
      <w:tr w:rsidR="0061355C" w14:paraId="30676D61" w14:textId="77777777" w:rsidTr="00B43F6A">
        <w:trPr>
          <w:jc w:val="center"/>
        </w:trPr>
        <w:tc>
          <w:tcPr>
            <w:tcW w:w="2387" w:type="dxa"/>
            <w:hideMark/>
          </w:tcPr>
          <w:p w14:paraId="671A2D6F" w14:textId="77777777" w:rsidR="0061355C" w:rsidRDefault="0061355C">
            <w:pPr>
              <w:rPr>
                <w:rFonts w:ascii="Times New Roman" w:hAnsi="Times New Roman"/>
                <w:b/>
                <w:sz w:val="24"/>
                <w:szCs w:val="24"/>
              </w:rPr>
            </w:pPr>
            <w:r>
              <w:rPr>
                <w:rFonts w:ascii="Times New Roman" w:hAnsi="Times New Roman"/>
                <w:b/>
                <w:sz w:val="24"/>
                <w:szCs w:val="24"/>
              </w:rPr>
              <w:lastRenderedPageBreak/>
              <w:t xml:space="preserve">Заинтересовани групи </w:t>
            </w:r>
          </w:p>
        </w:tc>
        <w:tc>
          <w:tcPr>
            <w:tcW w:w="7145" w:type="dxa"/>
            <w:hideMark/>
          </w:tcPr>
          <w:p w14:paraId="724DDEC0" w14:textId="22C174FF" w:rsidR="0061355C" w:rsidRPr="00C24591" w:rsidRDefault="00B23FE6" w:rsidP="00C24591">
            <w:pPr>
              <w:jc w:val="both"/>
              <w:rPr>
                <w:rFonts w:ascii="Times New Roman" w:hAnsi="Times New Roman"/>
                <w:sz w:val="24"/>
                <w:szCs w:val="24"/>
                <w:highlight w:val="yellow"/>
                <w:lang w:val="ru-RU"/>
              </w:rPr>
            </w:pPr>
            <w:r>
              <w:rPr>
                <w:rFonts w:ascii="Times New Roman" w:hAnsi="Times New Roman"/>
                <w:sz w:val="24"/>
                <w:szCs w:val="24"/>
                <w:lang w:val="bg-BG"/>
              </w:rPr>
              <w:t>Физическите и юридическите лица на територията на Община Сопот</w:t>
            </w:r>
            <w:r w:rsidR="00C24591" w:rsidRPr="00C24591">
              <w:rPr>
                <w:rFonts w:ascii="Times New Roman" w:hAnsi="Times New Roman"/>
                <w:sz w:val="24"/>
                <w:szCs w:val="24"/>
                <w:lang w:val="bg-BG"/>
              </w:rPr>
              <w:t>.</w:t>
            </w:r>
          </w:p>
        </w:tc>
      </w:tr>
      <w:tr w:rsidR="0061355C" w14:paraId="19DBBF01" w14:textId="77777777" w:rsidTr="00B43F6A">
        <w:trPr>
          <w:jc w:val="center"/>
        </w:trPr>
        <w:tc>
          <w:tcPr>
            <w:tcW w:w="2387" w:type="dxa"/>
            <w:hideMark/>
          </w:tcPr>
          <w:p w14:paraId="0ADBDF02" w14:textId="77777777" w:rsidR="0061355C" w:rsidRDefault="0061355C">
            <w:pPr>
              <w:rPr>
                <w:rFonts w:ascii="Times New Roman" w:hAnsi="Times New Roman"/>
                <w:b/>
                <w:sz w:val="24"/>
                <w:szCs w:val="24"/>
                <w:lang w:val="ru-RU"/>
              </w:rPr>
            </w:pPr>
            <w:r>
              <w:rPr>
                <w:rFonts w:ascii="Times New Roman" w:hAnsi="Times New Roman"/>
                <w:b/>
                <w:sz w:val="24"/>
                <w:szCs w:val="24"/>
                <w:lang w:val="ru-RU"/>
              </w:rPr>
              <w:t>Анализ на разходи и ползи</w:t>
            </w:r>
          </w:p>
        </w:tc>
        <w:tc>
          <w:tcPr>
            <w:tcW w:w="7145" w:type="dxa"/>
            <w:hideMark/>
          </w:tcPr>
          <w:p w14:paraId="30070F1E" w14:textId="54F2F2C0" w:rsidR="0061355C" w:rsidRDefault="0041105F">
            <w:pPr>
              <w:jc w:val="both"/>
              <w:rPr>
                <w:rFonts w:ascii="Times New Roman" w:hAnsi="Times New Roman"/>
                <w:lang w:val="ru-RU"/>
              </w:rPr>
            </w:pPr>
            <w:r w:rsidRPr="0041105F">
              <w:rPr>
                <w:rFonts w:ascii="Times New Roman" w:hAnsi="Times New Roman"/>
                <w:lang w:val="ru-RU"/>
              </w:rPr>
              <w:t>За прилагането на предложените промени в Наредбата за определянето и администрирането на местните такси и цени на услугите в община Сопот не се изисква допълнителен финансов ресурс.</w:t>
            </w:r>
          </w:p>
        </w:tc>
      </w:tr>
      <w:tr w:rsidR="0061355C" w14:paraId="26BD9BD3" w14:textId="77777777" w:rsidTr="00B43F6A">
        <w:trPr>
          <w:jc w:val="center"/>
        </w:trPr>
        <w:tc>
          <w:tcPr>
            <w:tcW w:w="2387" w:type="dxa"/>
            <w:hideMark/>
          </w:tcPr>
          <w:p w14:paraId="1E3B3952" w14:textId="77777777" w:rsidR="0061355C" w:rsidRDefault="0061355C">
            <w:pPr>
              <w:rPr>
                <w:rFonts w:ascii="Times New Roman" w:hAnsi="Times New Roman"/>
                <w:b/>
                <w:sz w:val="24"/>
                <w:szCs w:val="24"/>
                <w:lang w:val="ru-RU"/>
              </w:rPr>
            </w:pPr>
            <w:r>
              <w:rPr>
                <w:rFonts w:ascii="Times New Roman" w:hAnsi="Times New Roman"/>
                <w:b/>
                <w:sz w:val="24"/>
                <w:szCs w:val="24"/>
                <w:lang w:val="ru-RU"/>
              </w:rPr>
              <w:t>Административна тежест и структурни промени</w:t>
            </w:r>
          </w:p>
        </w:tc>
        <w:tc>
          <w:tcPr>
            <w:tcW w:w="7145" w:type="dxa"/>
            <w:hideMark/>
          </w:tcPr>
          <w:p w14:paraId="6112BBDB" w14:textId="39149E8A" w:rsidR="0061355C" w:rsidRDefault="0061355C">
            <w:pPr>
              <w:jc w:val="both"/>
              <w:rPr>
                <w:rFonts w:ascii="Times New Roman" w:hAnsi="Times New Roman"/>
                <w:sz w:val="24"/>
                <w:szCs w:val="24"/>
                <w:lang w:val="ru-RU"/>
              </w:rPr>
            </w:pPr>
            <w:r>
              <w:rPr>
                <w:rFonts w:ascii="Times New Roman" w:hAnsi="Times New Roman"/>
                <w:sz w:val="24"/>
                <w:szCs w:val="24"/>
                <w:lang w:val="ru-RU"/>
              </w:rPr>
              <w:t>Няма предвиждани и необходими административни промени, като закриване</w:t>
            </w:r>
            <w:r w:rsidR="00B43F6A">
              <w:rPr>
                <w:rFonts w:ascii="Times New Roman" w:hAnsi="Times New Roman"/>
                <w:sz w:val="24"/>
                <w:szCs w:val="24"/>
                <w:lang w:val="ru-RU"/>
              </w:rPr>
              <w:t>,</w:t>
            </w:r>
            <w:r>
              <w:rPr>
                <w:rFonts w:ascii="Times New Roman" w:hAnsi="Times New Roman"/>
                <w:sz w:val="24"/>
                <w:szCs w:val="24"/>
                <w:lang w:val="ru-RU"/>
              </w:rPr>
              <w:t xml:space="preserve"> сливане или създаване на нови административни структури. </w:t>
            </w:r>
          </w:p>
        </w:tc>
      </w:tr>
      <w:tr w:rsidR="0061355C" w14:paraId="013CE373" w14:textId="77777777" w:rsidTr="00B43F6A">
        <w:trPr>
          <w:jc w:val="center"/>
        </w:trPr>
        <w:tc>
          <w:tcPr>
            <w:tcW w:w="2387" w:type="dxa"/>
            <w:hideMark/>
          </w:tcPr>
          <w:p w14:paraId="530FAA45" w14:textId="77777777" w:rsidR="0061355C" w:rsidRDefault="0061355C">
            <w:pPr>
              <w:rPr>
                <w:rFonts w:ascii="Times New Roman" w:hAnsi="Times New Roman"/>
                <w:b/>
                <w:sz w:val="24"/>
                <w:szCs w:val="24"/>
              </w:rPr>
            </w:pPr>
            <w:r>
              <w:rPr>
                <w:rFonts w:ascii="Times New Roman" w:hAnsi="Times New Roman"/>
                <w:b/>
                <w:sz w:val="24"/>
                <w:szCs w:val="24"/>
              </w:rPr>
              <w:t>Въздействие върху нормативната уредба</w:t>
            </w:r>
          </w:p>
        </w:tc>
        <w:tc>
          <w:tcPr>
            <w:tcW w:w="7145" w:type="dxa"/>
            <w:hideMark/>
          </w:tcPr>
          <w:p w14:paraId="1B03F0E3" w14:textId="5B01297C" w:rsidR="0061355C" w:rsidRDefault="0061355C">
            <w:pPr>
              <w:jc w:val="both"/>
              <w:rPr>
                <w:rFonts w:ascii="Times New Roman" w:hAnsi="Times New Roman"/>
                <w:sz w:val="24"/>
                <w:szCs w:val="24"/>
                <w:lang w:val="ru-RU"/>
              </w:rPr>
            </w:pPr>
            <w:r>
              <w:rPr>
                <w:rFonts w:ascii="Times New Roman" w:hAnsi="Times New Roman"/>
                <w:sz w:val="24"/>
                <w:szCs w:val="24"/>
                <w:lang w:val="ru-RU"/>
              </w:rPr>
              <w:t>Няма необходимост от непосредствени промени в други нормативни актове в резултата на приемането на новата Наредба</w:t>
            </w:r>
            <w:r w:rsidR="00B43F6A">
              <w:rPr>
                <w:rFonts w:ascii="Times New Roman" w:hAnsi="Times New Roman"/>
                <w:sz w:val="24"/>
                <w:szCs w:val="24"/>
                <w:lang w:val="ru-RU"/>
              </w:rPr>
              <w:t>.</w:t>
            </w:r>
          </w:p>
        </w:tc>
      </w:tr>
      <w:tr w:rsidR="0061355C" w14:paraId="3B227AF3" w14:textId="77777777" w:rsidTr="00B43F6A">
        <w:trPr>
          <w:jc w:val="center"/>
        </w:trPr>
        <w:tc>
          <w:tcPr>
            <w:tcW w:w="2387" w:type="dxa"/>
            <w:hideMark/>
          </w:tcPr>
          <w:p w14:paraId="17EE61FC" w14:textId="77777777" w:rsidR="0061355C" w:rsidRDefault="0061355C">
            <w:pPr>
              <w:rPr>
                <w:rFonts w:ascii="Times New Roman" w:hAnsi="Times New Roman"/>
                <w:b/>
                <w:sz w:val="24"/>
                <w:szCs w:val="24"/>
              </w:rPr>
            </w:pPr>
            <w:r>
              <w:rPr>
                <w:rFonts w:ascii="Times New Roman" w:hAnsi="Times New Roman"/>
                <w:b/>
                <w:sz w:val="24"/>
                <w:szCs w:val="24"/>
              </w:rPr>
              <w:t>Очаквани резултати</w:t>
            </w:r>
          </w:p>
        </w:tc>
        <w:tc>
          <w:tcPr>
            <w:tcW w:w="7145" w:type="dxa"/>
          </w:tcPr>
          <w:p w14:paraId="689E5E7F" w14:textId="77777777" w:rsidR="00B23FE6" w:rsidRPr="00B23FE6" w:rsidRDefault="00B23FE6" w:rsidP="00B23FE6">
            <w:pPr>
              <w:spacing w:after="0"/>
              <w:jc w:val="both"/>
              <w:rPr>
                <w:rFonts w:ascii="Times New Roman" w:hAnsi="Times New Roman"/>
                <w:sz w:val="24"/>
                <w:szCs w:val="24"/>
                <w:lang w:val="bg-BG"/>
              </w:rPr>
            </w:pPr>
            <w:r w:rsidRPr="00B23FE6">
              <w:rPr>
                <w:rFonts w:ascii="Times New Roman" w:hAnsi="Times New Roman"/>
                <w:sz w:val="24"/>
                <w:szCs w:val="24"/>
                <w:lang w:val="bg-BG"/>
              </w:rPr>
              <w:t>1. постигане на съответствие и избягване на противоречия на текстове от наредбата с норми от по-висок ранг;</w:t>
            </w:r>
          </w:p>
          <w:p w14:paraId="27066376" w14:textId="1E9C29D8" w:rsidR="0061355C" w:rsidRDefault="00B23FE6" w:rsidP="00B23FE6">
            <w:pPr>
              <w:spacing w:after="0"/>
              <w:jc w:val="both"/>
              <w:rPr>
                <w:rFonts w:ascii="Times New Roman" w:hAnsi="Times New Roman"/>
                <w:sz w:val="24"/>
                <w:szCs w:val="24"/>
                <w:lang w:val="bg-BG"/>
              </w:rPr>
            </w:pPr>
            <w:r w:rsidRPr="00B23FE6">
              <w:rPr>
                <w:rFonts w:ascii="Times New Roman" w:hAnsi="Times New Roman"/>
                <w:sz w:val="24"/>
                <w:szCs w:val="24"/>
                <w:lang w:val="bg-BG"/>
              </w:rPr>
              <w:t>2. оптимизиране на разходите на общината чрез възстановяване на разхода за осъществяваните услуги.</w:t>
            </w:r>
          </w:p>
        </w:tc>
      </w:tr>
      <w:tr w:rsidR="0061355C" w14:paraId="0063AB1E" w14:textId="77777777" w:rsidTr="00B43F6A">
        <w:trPr>
          <w:jc w:val="center"/>
        </w:trPr>
        <w:tc>
          <w:tcPr>
            <w:tcW w:w="2387" w:type="dxa"/>
            <w:hideMark/>
          </w:tcPr>
          <w:p w14:paraId="34D38CA4" w14:textId="77777777" w:rsidR="0061355C" w:rsidRDefault="0061355C">
            <w:pPr>
              <w:rPr>
                <w:rFonts w:ascii="Times New Roman" w:hAnsi="Times New Roman"/>
                <w:b/>
                <w:sz w:val="24"/>
                <w:szCs w:val="24"/>
                <w:lang w:val="ru-RU"/>
              </w:rPr>
            </w:pPr>
            <w:r>
              <w:rPr>
                <w:rFonts w:ascii="Times New Roman" w:hAnsi="Times New Roman"/>
                <w:b/>
                <w:sz w:val="24"/>
                <w:szCs w:val="24"/>
                <w:lang w:val="ru-RU"/>
              </w:rPr>
              <w:t>Важни въпроси за обществени консултации</w:t>
            </w:r>
          </w:p>
        </w:tc>
        <w:tc>
          <w:tcPr>
            <w:tcW w:w="7145" w:type="dxa"/>
            <w:hideMark/>
          </w:tcPr>
          <w:p w14:paraId="1BE7B8B7" w14:textId="77777777" w:rsidR="00B23FE6" w:rsidRDefault="00B23FE6" w:rsidP="00B23FE6">
            <w:pPr>
              <w:pStyle w:val="msolistparagraph0"/>
              <w:spacing w:after="0" w:line="240" w:lineRule="auto"/>
              <w:ind w:left="0"/>
              <w:rPr>
                <w:rFonts w:ascii="Times New Roman" w:hAnsi="Times New Roman"/>
                <w:sz w:val="24"/>
                <w:szCs w:val="24"/>
              </w:rPr>
            </w:pPr>
            <w:r>
              <w:rPr>
                <w:rFonts w:ascii="Times New Roman" w:hAnsi="Times New Roman"/>
                <w:sz w:val="24"/>
                <w:szCs w:val="24"/>
              </w:rPr>
              <w:t xml:space="preserve">1. </w:t>
            </w:r>
            <w:r w:rsidR="0061355C">
              <w:rPr>
                <w:rFonts w:ascii="Times New Roman" w:hAnsi="Times New Roman"/>
                <w:sz w:val="24"/>
                <w:szCs w:val="24"/>
              </w:rPr>
              <w:t>Ясни ли са предложените разпоредби?</w:t>
            </w:r>
          </w:p>
          <w:p w14:paraId="768F6928" w14:textId="77777777" w:rsidR="00B23FE6" w:rsidRDefault="00B23FE6" w:rsidP="00B23FE6">
            <w:pPr>
              <w:pStyle w:val="msolistparagraph0"/>
              <w:spacing w:after="0" w:line="240" w:lineRule="auto"/>
              <w:ind w:left="0"/>
              <w:rPr>
                <w:rFonts w:ascii="Times New Roman" w:hAnsi="Times New Roman"/>
                <w:sz w:val="24"/>
                <w:szCs w:val="24"/>
                <w:lang w:val="ru-RU" w:eastAsia="bg-BG"/>
              </w:rPr>
            </w:pPr>
            <w:r>
              <w:rPr>
                <w:rFonts w:ascii="Times New Roman" w:hAnsi="Times New Roman"/>
                <w:sz w:val="24"/>
                <w:szCs w:val="24"/>
                <w:lang w:val="ru-RU" w:eastAsia="bg-BG"/>
              </w:rPr>
              <w:t xml:space="preserve">2. </w:t>
            </w:r>
            <w:r w:rsidR="0061355C">
              <w:rPr>
                <w:rFonts w:ascii="Times New Roman" w:hAnsi="Times New Roman"/>
                <w:sz w:val="24"/>
                <w:szCs w:val="24"/>
                <w:lang w:val="ru-RU" w:eastAsia="bg-BG"/>
              </w:rPr>
              <w:t>Подходящо ли е нивото на детайлизация за нормативен акт?</w:t>
            </w:r>
          </w:p>
          <w:p w14:paraId="243E2D7C" w14:textId="518EA179" w:rsidR="0061355C" w:rsidRPr="00B23FE6" w:rsidRDefault="00B23FE6" w:rsidP="00B23FE6">
            <w:pPr>
              <w:pStyle w:val="msolistparagraph0"/>
              <w:spacing w:after="0" w:line="240" w:lineRule="auto"/>
              <w:ind w:left="0"/>
              <w:rPr>
                <w:rFonts w:ascii="Times New Roman" w:hAnsi="Times New Roman"/>
                <w:sz w:val="24"/>
                <w:szCs w:val="24"/>
              </w:rPr>
            </w:pPr>
            <w:r>
              <w:rPr>
                <w:rFonts w:ascii="Times New Roman" w:hAnsi="Times New Roman"/>
                <w:sz w:val="24"/>
                <w:szCs w:val="24"/>
                <w:lang w:val="ru-RU" w:eastAsia="bg-BG"/>
              </w:rPr>
              <w:t xml:space="preserve">3. </w:t>
            </w:r>
            <w:r w:rsidR="0061355C">
              <w:rPr>
                <w:rFonts w:ascii="Times New Roman" w:hAnsi="Times New Roman"/>
                <w:sz w:val="24"/>
                <w:szCs w:val="24"/>
                <w:lang w:val="ru-RU" w:eastAsia="bg-BG"/>
              </w:rPr>
              <w:t>Други предложения и коментари извън зададените в документа теми?</w:t>
            </w:r>
            <w:r w:rsidR="0061355C">
              <w:rPr>
                <w:rFonts w:ascii="Times New Roman" w:hAnsi="Times New Roman"/>
                <w:sz w:val="24"/>
                <w:szCs w:val="24"/>
                <w:lang w:eastAsia="bg-BG"/>
              </w:rPr>
              <w:t xml:space="preserve"> </w:t>
            </w:r>
          </w:p>
        </w:tc>
      </w:tr>
    </w:tbl>
    <w:p w14:paraId="3BC95869" w14:textId="47A364B4" w:rsidR="00B23FE6" w:rsidRDefault="00B23FE6"/>
    <w:p w14:paraId="625B1BEA" w14:textId="77777777" w:rsidR="00C46DD6" w:rsidRDefault="00C46DD6"/>
    <w:p w14:paraId="4168B3FE" w14:textId="4A72791F" w:rsidR="00B35679" w:rsidRPr="00AD616E" w:rsidRDefault="00B35679" w:rsidP="00B35679">
      <w:pPr>
        <w:spacing w:after="0" w:line="240" w:lineRule="auto"/>
        <w:ind w:left="62" w:hanging="62"/>
        <w:jc w:val="both"/>
        <w:rPr>
          <w:rFonts w:ascii="Times New Roman" w:hAnsi="Times New Roman"/>
          <w:b/>
          <w:sz w:val="26"/>
          <w:szCs w:val="28"/>
        </w:rPr>
      </w:pPr>
      <w:r w:rsidRPr="00AD616E">
        <w:rPr>
          <w:rFonts w:ascii="Times New Roman" w:hAnsi="Times New Roman"/>
          <w:b/>
          <w:sz w:val="26"/>
          <w:szCs w:val="28"/>
        </w:rPr>
        <w:t>ДЕЯН ДОЙНОВ</w:t>
      </w:r>
      <w:r w:rsidR="00C46DD6" w:rsidRPr="00C46DD6">
        <w:rPr>
          <w:rFonts w:ascii="Times New Roman" w:hAnsi="Times New Roman"/>
          <w:b/>
          <w:i/>
          <w:iCs/>
          <w:sz w:val="26"/>
          <w:szCs w:val="28"/>
          <w:lang w:val="bg-BG"/>
        </w:rPr>
        <w:tab/>
        <w:t>/П/</w:t>
      </w:r>
    </w:p>
    <w:p w14:paraId="127FB474" w14:textId="104F274D" w:rsidR="00086B98" w:rsidRPr="00C46DD6" w:rsidRDefault="00B35679" w:rsidP="00C46DD6">
      <w:pPr>
        <w:rPr>
          <w:rFonts w:ascii="Times New Roman" w:hAnsi="Times New Roman"/>
          <w:b/>
          <w:i/>
          <w:sz w:val="26"/>
          <w:szCs w:val="28"/>
        </w:rPr>
      </w:pPr>
      <w:r w:rsidRPr="00AD616E">
        <w:rPr>
          <w:rFonts w:ascii="Times New Roman" w:hAnsi="Times New Roman"/>
          <w:b/>
          <w:i/>
          <w:sz w:val="26"/>
          <w:szCs w:val="28"/>
        </w:rPr>
        <w:t>КМЕТ НА ОБЩИНА СОПОТ</w:t>
      </w:r>
    </w:p>
    <w:sectPr w:rsidR="00086B98" w:rsidRPr="00C46DD6" w:rsidSect="0041105F">
      <w:footerReference w:type="default" r:id="rId7"/>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33025" w14:textId="77777777" w:rsidR="001B7902" w:rsidRDefault="001B7902" w:rsidP="00B23FE6">
      <w:pPr>
        <w:spacing w:after="0" w:line="240" w:lineRule="auto"/>
      </w:pPr>
      <w:r>
        <w:separator/>
      </w:r>
    </w:p>
  </w:endnote>
  <w:endnote w:type="continuationSeparator" w:id="0">
    <w:p w14:paraId="4E41859F" w14:textId="77777777" w:rsidR="001B7902" w:rsidRDefault="001B7902" w:rsidP="00B23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150191"/>
      <w:docPartObj>
        <w:docPartGallery w:val="Page Numbers (Bottom of Page)"/>
        <w:docPartUnique/>
      </w:docPartObj>
    </w:sdtPr>
    <w:sdtEndPr/>
    <w:sdtContent>
      <w:p w14:paraId="57F35C7A" w14:textId="734AB718" w:rsidR="00B23FE6" w:rsidRDefault="00B23FE6">
        <w:pPr>
          <w:pStyle w:val="a5"/>
          <w:jc w:val="right"/>
        </w:pPr>
        <w:r>
          <w:fldChar w:fldCharType="begin"/>
        </w:r>
        <w:r>
          <w:instrText>PAGE   \* MERGEFORMAT</w:instrText>
        </w:r>
        <w:r>
          <w:fldChar w:fldCharType="separate"/>
        </w:r>
        <w:r>
          <w:rPr>
            <w:lang w:val="bg-BG"/>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F7AE0" w14:textId="77777777" w:rsidR="001B7902" w:rsidRDefault="001B7902" w:rsidP="00B23FE6">
      <w:pPr>
        <w:spacing w:after="0" w:line="240" w:lineRule="auto"/>
      </w:pPr>
      <w:r>
        <w:separator/>
      </w:r>
    </w:p>
  </w:footnote>
  <w:footnote w:type="continuationSeparator" w:id="0">
    <w:p w14:paraId="65B5DACB" w14:textId="77777777" w:rsidR="001B7902" w:rsidRDefault="001B7902" w:rsidP="00B23F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85A33"/>
    <w:multiLevelType w:val="hybridMultilevel"/>
    <w:tmpl w:val="37484642"/>
    <w:lvl w:ilvl="0" w:tplc="0402000F">
      <w:start w:val="1"/>
      <w:numFmt w:val="decimal"/>
      <w:lvlText w:val="%1."/>
      <w:lvlJc w:val="left"/>
      <w:pPr>
        <w:ind w:left="720" w:hanging="360"/>
      </w:pPr>
      <w:rPr>
        <w:rFonts w:cs="Times New Roman"/>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679"/>
    <w:rsid w:val="00086B98"/>
    <w:rsid w:val="001B7902"/>
    <w:rsid w:val="00383BC1"/>
    <w:rsid w:val="003A01C0"/>
    <w:rsid w:val="003F7CEB"/>
    <w:rsid w:val="0041105F"/>
    <w:rsid w:val="0061355C"/>
    <w:rsid w:val="00B23FE6"/>
    <w:rsid w:val="00B35679"/>
    <w:rsid w:val="00B43F6A"/>
    <w:rsid w:val="00C24591"/>
    <w:rsid w:val="00C46DD6"/>
    <w:rsid w:val="00D84896"/>
    <w:rsid w:val="00EB550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C063C"/>
  <w15:chartTrackingRefBased/>
  <w15:docId w15:val="{1B091461-3FDE-4EEE-9C2F-FA6C5A7F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5679"/>
    <w:pPr>
      <w:spacing w:after="200" w:line="276" w:lineRule="auto"/>
    </w:pPr>
    <w:rPr>
      <w:rFonts w:ascii="Calibri" w:eastAsia="Times New Roman" w:hAnsi="Calibri" w:cs="Times New Roman"/>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listparagraph0">
    <w:name w:val="msolistparagraph"/>
    <w:basedOn w:val="a"/>
    <w:rsid w:val="00B35679"/>
    <w:pPr>
      <w:ind w:left="720"/>
    </w:pPr>
    <w:rPr>
      <w:lang w:val="bg-BG"/>
    </w:rPr>
  </w:style>
  <w:style w:type="paragraph" w:styleId="a3">
    <w:name w:val="header"/>
    <w:basedOn w:val="a"/>
    <w:link w:val="a4"/>
    <w:uiPriority w:val="99"/>
    <w:unhideWhenUsed/>
    <w:rsid w:val="00B23FE6"/>
    <w:pPr>
      <w:tabs>
        <w:tab w:val="center" w:pos="4536"/>
        <w:tab w:val="right" w:pos="9072"/>
      </w:tabs>
      <w:spacing w:after="0" w:line="240" w:lineRule="auto"/>
    </w:pPr>
  </w:style>
  <w:style w:type="character" w:customStyle="1" w:styleId="a4">
    <w:name w:val="Горен колонтитул Знак"/>
    <w:basedOn w:val="a0"/>
    <w:link w:val="a3"/>
    <w:uiPriority w:val="99"/>
    <w:rsid w:val="00B23FE6"/>
    <w:rPr>
      <w:rFonts w:ascii="Calibri" w:eastAsia="Times New Roman" w:hAnsi="Calibri" w:cs="Times New Roman"/>
      <w:lang w:val="en-US"/>
    </w:rPr>
  </w:style>
  <w:style w:type="paragraph" w:styleId="a5">
    <w:name w:val="footer"/>
    <w:basedOn w:val="a"/>
    <w:link w:val="a6"/>
    <w:uiPriority w:val="99"/>
    <w:unhideWhenUsed/>
    <w:rsid w:val="00B23FE6"/>
    <w:pPr>
      <w:tabs>
        <w:tab w:val="center" w:pos="4536"/>
        <w:tab w:val="right" w:pos="9072"/>
      </w:tabs>
      <w:spacing w:after="0" w:line="240" w:lineRule="auto"/>
    </w:pPr>
  </w:style>
  <w:style w:type="character" w:customStyle="1" w:styleId="a6">
    <w:name w:val="Долен колонтитул Знак"/>
    <w:basedOn w:val="a0"/>
    <w:link w:val="a5"/>
    <w:uiPriority w:val="99"/>
    <w:rsid w:val="00B23FE6"/>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1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600</Words>
  <Characters>3421</Characters>
  <Application>Microsoft Office Word</Application>
  <DocSecurity>0</DocSecurity>
  <Lines>28</Lines>
  <Paragraphs>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2020-06-01T06:58:00Z</dcterms:created>
  <dcterms:modified xsi:type="dcterms:W3CDTF">2021-10-22T12:40:00Z</dcterms:modified>
</cp:coreProperties>
</file>