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7A788" w14:textId="75E2052F" w:rsidR="00A35BA1" w:rsidRDefault="00A35BA1" w:rsidP="00A35BA1">
      <w:pPr>
        <w:pStyle w:val="30"/>
        <w:shd w:val="clear" w:color="auto" w:fill="auto"/>
        <w:spacing w:after="400" w:line="220" w:lineRule="exact"/>
        <w:ind w:firstLine="740"/>
        <w:jc w:val="both"/>
      </w:pPr>
      <w:r>
        <w:rPr>
          <w:color w:val="000000"/>
        </w:rPr>
        <w:t xml:space="preserve">ПРИЛОЖЕНИЕ </w:t>
      </w:r>
      <w:r>
        <w:rPr>
          <w:color w:val="000000"/>
          <w:lang w:val="en-US" w:bidi="en-US"/>
        </w:rPr>
        <w:t xml:space="preserve">№ 1 </w:t>
      </w:r>
      <w:r>
        <w:rPr>
          <w:color w:val="000000"/>
        </w:rPr>
        <w:t xml:space="preserve">КЪМ Т. </w:t>
      </w:r>
      <w:r w:rsidR="00930B15">
        <w:rPr>
          <w:color w:val="000000"/>
          <w:lang w:bidi="en-US"/>
        </w:rPr>
        <w:t>2</w:t>
      </w:r>
      <w:r w:rsidR="00577D4B">
        <w:rPr>
          <w:color w:val="000000"/>
          <w:lang w:val="en-US" w:bidi="en-US"/>
        </w:rPr>
        <w:t>9</w:t>
      </w:r>
      <w:bookmarkStart w:id="0" w:name="_GoBack"/>
      <w:bookmarkEnd w:id="0"/>
      <w:r>
        <w:rPr>
          <w:color w:val="000000"/>
          <w:lang w:val="en-US" w:bidi="en-US"/>
        </w:rPr>
        <w:t xml:space="preserve">, </w:t>
      </w:r>
      <w:r>
        <w:rPr>
          <w:color w:val="000000"/>
        </w:rPr>
        <w:t>БУКВА „А“</w:t>
      </w:r>
    </w:p>
    <w:p w14:paraId="0B32F95B" w14:textId="77777777" w:rsidR="00A35BA1" w:rsidRDefault="00A35BA1" w:rsidP="00A35BA1">
      <w:pPr>
        <w:pStyle w:val="30"/>
        <w:shd w:val="clear" w:color="auto" w:fill="auto"/>
        <w:spacing w:after="360" w:line="398" w:lineRule="exact"/>
        <w:ind w:left="300" w:firstLine="120"/>
        <w:jc w:val="both"/>
      </w:pPr>
      <w:r>
        <w:rPr>
          <w:color w:val="000000"/>
        </w:rPr>
        <w:t xml:space="preserve">Алгоритъм на дезинфекционните мероприятия на работните места, в обекти с обществено предназначение или в търговски и други обекти, които предоставят услуги на гражданите в условията на епидемично разпространение на </w:t>
      </w:r>
      <w:r>
        <w:rPr>
          <w:color w:val="000000"/>
          <w:lang w:val="en-US" w:bidi="en-US"/>
        </w:rPr>
        <w:t>COVID-19</w:t>
      </w:r>
    </w:p>
    <w:p w14:paraId="3D94CF95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29"/>
        </w:tabs>
        <w:spacing w:after="0" w:line="398" w:lineRule="exact"/>
        <w:ind w:firstLine="740"/>
        <w:jc w:val="both"/>
      </w:pPr>
      <w:r>
        <w:rPr>
          <w:color w:val="000000"/>
        </w:rPr>
        <w:t>Избор на дезинфектант</w:t>
      </w:r>
    </w:p>
    <w:p w14:paraId="10EC5176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before="0" w:after="0" w:line="398" w:lineRule="exact"/>
        <w:ind w:firstLine="740"/>
        <w:jc w:val="both"/>
      </w:pPr>
      <w:r>
        <w:rPr>
          <w:color w:val="000000"/>
        </w:rPr>
        <w:t>Дезинфектантът, който се избира, трябва да е разрешен от Министерство на здравеопазването.</w:t>
      </w:r>
    </w:p>
    <w:p w14:paraId="54FDD689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before="0" w:after="0" w:line="398" w:lineRule="exact"/>
        <w:ind w:firstLine="740"/>
        <w:jc w:val="both"/>
      </w:pPr>
      <w:r>
        <w:rPr>
          <w:color w:val="000000"/>
        </w:rPr>
        <w:t>В зависимост от обектите и повърхностите, които ще бъдат третирани, дезинфектантите трябва да бъдат разрешени за Продуктов тип 2 „Дезинфектанти и алгициди, които не са предназначени за пряка употреба върху хора или животни“ и/или Продуктов тип 3 „Ветеринарна хигиена“ и/или за Продуктов тип 4 „Област на употреба, свързана с храни и фуражи“.</w:t>
      </w:r>
    </w:p>
    <w:p w14:paraId="291C283A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58"/>
        </w:tabs>
        <w:spacing w:before="0" w:after="0" w:line="398" w:lineRule="exact"/>
        <w:ind w:firstLine="740"/>
        <w:jc w:val="both"/>
      </w:pPr>
      <w:r>
        <w:rPr>
          <w:color w:val="000000"/>
        </w:rPr>
        <w:t>Необходимо е да се избере дезинфектант, в областта на приложение на който е вписано вирусоцидно или ограничено/частично вирусоцидно действие.</w:t>
      </w:r>
    </w:p>
    <w:p w14:paraId="38400679" w14:textId="77777777" w:rsidR="00A35BA1" w:rsidRP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2"/>
        </w:tabs>
        <w:spacing w:before="0" w:after="0" w:line="398" w:lineRule="exact"/>
        <w:ind w:firstLine="740"/>
        <w:jc w:val="both"/>
      </w:pPr>
      <w:r>
        <w:rPr>
          <w:color w:val="000000"/>
        </w:rPr>
        <w:t>Препоръчително е да се избере дезинфектант, постигащ ефективност при по- кратко време на въздействие (до 15 минути).</w:t>
      </w:r>
    </w:p>
    <w:p w14:paraId="0B451BCA" w14:textId="77777777" w:rsidR="00A35BA1" w:rsidRDefault="00A35BA1" w:rsidP="00A35BA1">
      <w:pPr>
        <w:pStyle w:val="20"/>
        <w:shd w:val="clear" w:color="auto" w:fill="auto"/>
        <w:tabs>
          <w:tab w:val="left" w:pos="1162"/>
        </w:tabs>
        <w:spacing w:before="0" w:after="0" w:line="398" w:lineRule="exact"/>
        <w:jc w:val="both"/>
      </w:pPr>
    </w:p>
    <w:p w14:paraId="7547C0F6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48"/>
        </w:tabs>
        <w:spacing w:after="0" w:line="398" w:lineRule="exact"/>
        <w:ind w:firstLine="740"/>
        <w:jc w:val="both"/>
      </w:pPr>
      <w:r>
        <w:rPr>
          <w:color w:val="000000"/>
        </w:rPr>
        <w:t>Установяване на критични точки и кратност на обработките</w:t>
      </w:r>
    </w:p>
    <w:p w14:paraId="5CC2A07E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398" w:lineRule="exact"/>
        <w:ind w:firstLine="740"/>
        <w:jc w:val="both"/>
      </w:pPr>
      <w:r>
        <w:rPr>
          <w:color w:val="000000"/>
        </w:rPr>
        <w:t>За всеки обект се определят критичните точки, които подлежат на дезинфекция. Критични точки са всички повърхности, свързани със поток на хора, както и често докосваните повърхности (бюра, чинове, дръжки на врати, прозорци, ръкохватки в градския транспорт; ключове за осветление, бутони на асансьори, банкомати; парапети; фитнес уреди; гишета за обслужване на пътници/клиенти; стационарни телефони и апарати, сензорни екрани, тоалетни чинии, мивки, кранове и много други често докосвани с ръцете повърхности, в зависимост от спецификата на всеки обект/работно място, подови покрития).</w:t>
      </w:r>
    </w:p>
    <w:p w14:paraId="3193D6D1" w14:textId="77777777" w:rsidR="00A35BA1" w:rsidRPr="00A35BA1" w:rsidRDefault="00A35BA1" w:rsidP="004E036C">
      <w:pPr>
        <w:pStyle w:val="20"/>
        <w:widowControl/>
        <w:numPr>
          <w:ilvl w:val="1"/>
          <w:numId w:val="1"/>
        </w:numPr>
        <w:shd w:val="clear" w:color="auto" w:fill="auto"/>
        <w:tabs>
          <w:tab w:val="left" w:pos="1216"/>
        </w:tabs>
        <w:spacing w:before="0" w:after="0" w:line="398" w:lineRule="exact"/>
        <w:ind w:firstLine="760"/>
        <w:jc w:val="both"/>
      </w:pPr>
      <w:r w:rsidRPr="00A35BA1">
        <w:rPr>
          <w:color w:val="000000"/>
        </w:rPr>
        <w:t>Критичните точки подлежат ежедневно на периодична дезинфекция.</w:t>
      </w:r>
    </w:p>
    <w:p w14:paraId="0FA4EFFD" w14:textId="77777777" w:rsidR="00A35BA1" w:rsidRPr="00A35BA1" w:rsidRDefault="00A35BA1" w:rsidP="004E036C">
      <w:pPr>
        <w:pStyle w:val="20"/>
        <w:widowControl/>
        <w:numPr>
          <w:ilvl w:val="1"/>
          <w:numId w:val="1"/>
        </w:numPr>
        <w:shd w:val="clear" w:color="auto" w:fill="auto"/>
        <w:tabs>
          <w:tab w:val="left" w:pos="1216"/>
        </w:tabs>
        <w:spacing w:before="0" w:after="0" w:line="398" w:lineRule="exact"/>
        <w:ind w:firstLine="760"/>
        <w:jc w:val="both"/>
      </w:pPr>
      <w:r w:rsidRPr="00A35BA1">
        <w:rPr>
          <w:color w:val="000000"/>
        </w:rPr>
        <w:t xml:space="preserve">При наличие на потвърден случай на </w:t>
      </w:r>
      <w:r w:rsidRPr="00A35BA1">
        <w:rPr>
          <w:color w:val="000000"/>
          <w:lang w:val="en-US" w:bidi="en-US"/>
        </w:rPr>
        <w:t xml:space="preserve">COVID-19 </w:t>
      </w:r>
      <w:r w:rsidRPr="00A35BA1">
        <w:rPr>
          <w:color w:val="000000"/>
        </w:rPr>
        <w:t>в обекта/офиса се извършва почистване и дезинфекция на повърхности влезли в контакт със заболялото лице, работното помещение, общите части.</w:t>
      </w:r>
    </w:p>
    <w:p w14:paraId="45976B24" w14:textId="77777777" w:rsidR="00A35BA1" w:rsidRDefault="00A35BA1" w:rsidP="00A35BA1">
      <w:pPr>
        <w:pStyle w:val="20"/>
        <w:widowControl/>
        <w:shd w:val="clear" w:color="auto" w:fill="auto"/>
        <w:tabs>
          <w:tab w:val="left" w:pos="1216"/>
        </w:tabs>
        <w:spacing w:before="0" w:after="0" w:line="398" w:lineRule="exact"/>
        <w:jc w:val="both"/>
      </w:pPr>
    </w:p>
    <w:p w14:paraId="5CF620B0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91"/>
        </w:tabs>
        <w:spacing w:after="0" w:line="398" w:lineRule="exact"/>
        <w:ind w:firstLine="760"/>
        <w:jc w:val="both"/>
      </w:pPr>
      <w:r>
        <w:rPr>
          <w:color w:val="000000"/>
        </w:rPr>
        <w:t>Начини на приложение на дезинфектантите</w:t>
      </w:r>
    </w:p>
    <w:p w14:paraId="6950ED41" w14:textId="77777777" w:rsidR="00A35BA1" w:rsidRDefault="00A35BA1" w:rsidP="00A35BA1">
      <w:pPr>
        <w:pStyle w:val="20"/>
        <w:shd w:val="clear" w:color="auto" w:fill="auto"/>
        <w:spacing w:before="0" w:after="0" w:line="398" w:lineRule="exact"/>
        <w:ind w:firstLine="760"/>
        <w:jc w:val="both"/>
      </w:pPr>
      <w:r>
        <w:rPr>
          <w:color w:val="000000"/>
        </w:rPr>
        <w:t xml:space="preserve">Дезинфектантите могат да бъдат готови за употреба, които директно се нанасят върху повърхностите или концентрати, от които трябва да се изготвят работни разтвори преди </w:t>
      </w:r>
      <w:r>
        <w:rPr>
          <w:color w:val="000000"/>
        </w:rPr>
        <w:lastRenderedPageBreak/>
        <w:t>употреба.</w:t>
      </w:r>
    </w:p>
    <w:p w14:paraId="60AAD757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235"/>
        </w:tabs>
        <w:spacing w:before="0" w:after="0" w:line="398" w:lineRule="exact"/>
        <w:ind w:firstLine="760"/>
        <w:jc w:val="both"/>
      </w:pPr>
      <w:r>
        <w:rPr>
          <w:color w:val="000000"/>
        </w:rPr>
        <w:t>Малки повърхности (дръжки, бутони, клавиатури, бюра и др.)</w:t>
      </w:r>
    </w:p>
    <w:p w14:paraId="151400B2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0"/>
        </w:tabs>
        <w:spacing w:before="0" w:after="0" w:line="398" w:lineRule="exact"/>
        <w:ind w:firstLine="760"/>
        <w:jc w:val="both"/>
      </w:pPr>
      <w:r>
        <w:rPr>
          <w:color w:val="000000"/>
        </w:rPr>
        <w:t>Препоръчително е използването на дезинфектанти под формата на спрей, които са готови за употреба.</w:t>
      </w:r>
    </w:p>
    <w:p w14:paraId="3B6B6935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5"/>
        </w:tabs>
        <w:spacing w:before="0" w:after="0" w:line="398" w:lineRule="exact"/>
        <w:ind w:firstLine="760"/>
        <w:jc w:val="both"/>
      </w:pPr>
      <w:r>
        <w:rPr>
          <w:color w:val="000000"/>
        </w:rPr>
        <w:t>Повърхностите директно се опръскват със спрея или се обтриват с чиста кърпа/тампон, предварително напоена с дезинфектанта.</w:t>
      </w:r>
    </w:p>
    <w:p w14:paraId="22AFE71B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9"/>
        </w:tabs>
        <w:spacing w:before="0" w:after="0" w:line="398" w:lineRule="exact"/>
        <w:ind w:firstLine="760"/>
        <w:jc w:val="both"/>
      </w:pPr>
      <w:r>
        <w:rPr>
          <w:color w:val="000000"/>
        </w:rPr>
        <w:t>Малките повърхности могат да се обтриват и с дезинфекциращи мокри кърпи, като използваните дезинфекциращи кърпи се събират и изхвърлят съгласно указанията на производителя.</w:t>
      </w:r>
    </w:p>
    <w:p w14:paraId="5141A9E9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231"/>
        </w:tabs>
        <w:spacing w:before="0" w:after="0" w:line="398" w:lineRule="exact"/>
        <w:ind w:firstLine="760"/>
        <w:jc w:val="both"/>
      </w:pPr>
      <w:r>
        <w:rPr>
          <w:color w:val="000000"/>
        </w:rPr>
        <w:t>Големи повърхности (стени, подове, работни плотове и др.):</w:t>
      </w:r>
    </w:p>
    <w:p w14:paraId="5F2024D6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9"/>
        </w:tabs>
        <w:spacing w:before="0" w:after="0" w:line="398" w:lineRule="exact"/>
        <w:ind w:firstLine="760"/>
        <w:jc w:val="both"/>
      </w:pPr>
      <w:r>
        <w:rPr>
          <w:color w:val="000000"/>
        </w:rPr>
        <w:t>Дезинфектантите, предназначени за големи повърхности, могат да са под формата на концентрат, от който преди употреба трябва да се изготви работен разтвор или в готова форма за употреба.</w:t>
      </w:r>
    </w:p>
    <w:p w14:paraId="6F3213BC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49"/>
        </w:tabs>
        <w:spacing w:before="0" w:after="0" w:line="398" w:lineRule="exact"/>
        <w:ind w:firstLine="760"/>
        <w:jc w:val="both"/>
      </w:pPr>
      <w:r>
        <w:rPr>
          <w:color w:val="000000"/>
        </w:rPr>
        <w:t>Изготвянето на работния разтвор се извършва съгласно указанията на производителя и/или съгласно начина на употреба посочен на етикета.</w:t>
      </w:r>
    </w:p>
    <w:p w14:paraId="6F2C0602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54"/>
        </w:tabs>
        <w:spacing w:before="0" w:after="0" w:line="398" w:lineRule="exact"/>
        <w:ind w:firstLine="760"/>
        <w:jc w:val="both"/>
      </w:pPr>
      <w:r>
        <w:rPr>
          <w:color w:val="000000"/>
        </w:rPr>
        <w:t>Стриктно трябва да се спазват посочените на етикета разходна норма и време на въздействие.</w:t>
      </w:r>
    </w:p>
    <w:p w14:paraId="06EF7E87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54"/>
        </w:tabs>
        <w:spacing w:before="0" w:after="0" w:line="398" w:lineRule="exact"/>
        <w:ind w:firstLine="760"/>
        <w:jc w:val="both"/>
      </w:pPr>
      <w:r>
        <w:rPr>
          <w:color w:val="000000"/>
        </w:rPr>
        <w:t>Стриктно трябва да се спазват специфичните изисквания, ако има такива посочени на етикета, за необходимост от проветряване, последващо забърсване или изплакване на повърхностите с питейна вода, време на достъп на хора и животни до третираните помещения и др.</w:t>
      </w:r>
    </w:p>
    <w:p w14:paraId="2CD5C800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398" w:lineRule="exact"/>
        <w:ind w:firstLine="760"/>
        <w:jc w:val="both"/>
      </w:pPr>
      <w:r>
        <w:rPr>
          <w:color w:val="000000"/>
        </w:rPr>
        <w:t>Подлежащите на дезинфекция повърхности могат да се обработват по различен начин, в зависимост от избрания дезинфектант и вида на самите повърхности при стриктно спазване указанията на производителя.</w:t>
      </w:r>
    </w:p>
    <w:p w14:paraId="2066825E" w14:textId="77777777" w:rsidR="00A35BA1" w:rsidRDefault="00A35BA1" w:rsidP="00A35BA1">
      <w:pPr>
        <w:pStyle w:val="20"/>
        <w:numPr>
          <w:ilvl w:val="0"/>
          <w:numId w:val="1"/>
        </w:numPr>
        <w:shd w:val="clear" w:color="auto" w:fill="auto"/>
        <w:tabs>
          <w:tab w:val="left" w:pos="1091"/>
        </w:tabs>
        <w:spacing w:before="0" w:after="0" w:line="398" w:lineRule="exact"/>
        <w:ind w:firstLine="760"/>
        <w:jc w:val="both"/>
      </w:pPr>
      <w:r>
        <w:rPr>
          <w:color w:val="000000"/>
        </w:rPr>
        <w:t>В зависимост от вида на обекта може да се използват като допълнение към химичните методи на дезинфекция и физични методи (бактерицидни лампи и др.)</w:t>
      </w:r>
      <w:r>
        <w:rPr>
          <w:lang w:val="en-US"/>
        </w:rPr>
        <w:t>.</w:t>
      </w:r>
    </w:p>
    <w:sectPr w:rsidR="00A35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E9297" w14:textId="77777777" w:rsidR="00C038F8" w:rsidRDefault="00C038F8" w:rsidP="00930B15">
      <w:r>
        <w:separator/>
      </w:r>
    </w:p>
  </w:endnote>
  <w:endnote w:type="continuationSeparator" w:id="0">
    <w:p w14:paraId="0A7CEBD2" w14:textId="77777777" w:rsidR="00C038F8" w:rsidRDefault="00C038F8" w:rsidP="0093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34564" w14:textId="77777777" w:rsidR="00C038F8" w:rsidRDefault="00C038F8" w:rsidP="00930B15">
      <w:r>
        <w:separator/>
      </w:r>
    </w:p>
  </w:footnote>
  <w:footnote w:type="continuationSeparator" w:id="0">
    <w:p w14:paraId="7D94472D" w14:textId="77777777" w:rsidR="00C038F8" w:rsidRDefault="00C038F8" w:rsidP="00930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C8F65C6"/>
    <w:multiLevelType w:val="multilevel"/>
    <w:tmpl w:val="567689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DCC4F76"/>
    <w:multiLevelType w:val="multilevel"/>
    <w:tmpl w:val="3C2CD3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EF4"/>
    <w:rsid w:val="00036587"/>
    <w:rsid w:val="00086392"/>
    <w:rsid w:val="00375EF4"/>
    <w:rsid w:val="005307CC"/>
    <w:rsid w:val="00532170"/>
    <w:rsid w:val="00577D4B"/>
    <w:rsid w:val="00605792"/>
    <w:rsid w:val="00752402"/>
    <w:rsid w:val="00930B15"/>
    <w:rsid w:val="00A14B0F"/>
    <w:rsid w:val="00A35BA1"/>
    <w:rsid w:val="00B85F16"/>
    <w:rsid w:val="00BB6390"/>
    <w:rsid w:val="00C02AFA"/>
    <w:rsid w:val="00C038F8"/>
    <w:rsid w:val="00C503AB"/>
    <w:rsid w:val="00D20F89"/>
    <w:rsid w:val="00D8378E"/>
    <w:rsid w:val="00F2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EE38"/>
  <w15:docId w15:val="{67AAE425-B254-476C-8D25-B7B324D8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5BA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A35B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A35BA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A35B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A35BA1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2pt">
    <w:name w:val="Основен текст (3) + 12 pt"/>
    <w:aliases w:val="Не е удебелен,Курсив,Разредка 1 pt"/>
    <w:basedOn w:val="3"/>
    <w:rsid w:val="00A35BA1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styleId="a3">
    <w:name w:val="header"/>
    <w:basedOn w:val="a"/>
    <w:link w:val="a4"/>
    <w:uiPriority w:val="99"/>
    <w:unhideWhenUsed/>
    <w:rsid w:val="00930B1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930B1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5">
    <w:name w:val="footer"/>
    <w:basedOn w:val="a"/>
    <w:link w:val="a6"/>
    <w:uiPriority w:val="99"/>
    <w:unhideWhenUsed/>
    <w:rsid w:val="00930B1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930B1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2020-07-10T10:38:00Z</cp:lastPrinted>
  <dcterms:created xsi:type="dcterms:W3CDTF">2020-06-13T19:02:00Z</dcterms:created>
  <dcterms:modified xsi:type="dcterms:W3CDTF">2021-10-26T12:15:00Z</dcterms:modified>
</cp:coreProperties>
</file>